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0BA" w:rsidRDefault="001930BA" w:rsidP="00FB32AD">
      <w:pPr>
        <w:jc w:val="center"/>
        <w:rPr>
          <w:rFonts w:eastAsia="Calibri"/>
          <w:b/>
          <w:sz w:val="28"/>
          <w:szCs w:val="28"/>
          <w:lang w:val="en-US"/>
        </w:rPr>
      </w:pPr>
    </w:p>
    <w:p w:rsidR="00EC0183" w:rsidRDefault="00EC0183" w:rsidP="00EC0183">
      <w:pPr>
        <w:autoSpaceDE w:val="0"/>
        <w:autoSpaceDN w:val="0"/>
        <w:adjustRightInd w:val="0"/>
        <w:spacing w:line="360" w:lineRule="auto"/>
        <w:ind w:left="1440" w:right="1389" w:firstLine="335"/>
        <w:jc w:val="center"/>
        <w:rPr>
          <w:b/>
          <w:bCs/>
          <w:noProof/>
          <w:sz w:val="28"/>
          <w:szCs w:val="28"/>
          <w:lang w:val="tt-RU" w:eastAsia="en-US"/>
        </w:rPr>
      </w:pPr>
      <w:r w:rsidRPr="00233486">
        <w:rPr>
          <w:b/>
          <w:bCs/>
          <w:noProof/>
          <w:sz w:val="28"/>
          <w:szCs w:val="28"/>
          <w:lang w:val="tt-RU" w:eastAsia="en-US"/>
        </w:rPr>
        <w:t>Укучыларның әзерлек дәрәҗәсенә таләпләр</w:t>
      </w:r>
    </w:p>
    <w:p w:rsidR="00EC0183" w:rsidRPr="00BD2E6E" w:rsidRDefault="00BD2E6E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х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алык авыз иҗаты жанрларыннан бәет, дастан, риваятьләр турында мисаллар китереп, аларга аңлатма бирә белү;</w:t>
      </w:r>
    </w:p>
    <w:p w:rsidR="00EC0183" w:rsidRPr="00BD2E6E" w:rsidRDefault="00BD2E6E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а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ларның текстларыннан өзекләр китереп, мәгънәсен ачыклап бирә белү;</w:t>
      </w:r>
    </w:p>
    <w:p w:rsidR="00EC0183" w:rsidRPr="00BD2E6E" w:rsidRDefault="00BD2E6E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ә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дипләрнең тормыш юлы һәм иҗаты турында тулырак мәгълүмат бирә белү;</w:t>
      </w:r>
    </w:p>
    <w:p w:rsidR="00EC0183" w:rsidRPr="00BD2E6E" w:rsidRDefault="00BD2E6E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т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атар әдәбияты тарихын чорларга бүлә белү;</w:t>
      </w:r>
    </w:p>
    <w:p w:rsidR="00EC0183" w:rsidRPr="00BD2E6E" w:rsidRDefault="00EC0183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5-9 нчы сыйныфларда үзләштергәннән тыш, XIX – XX гасыр татар әдәбияты турында өстәмә мәгълүмат туплап, аңлатып бирә белү.</w:t>
      </w:r>
    </w:p>
    <w:p w:rsidR="00EC0183" w:rsidRPr="00BD2E6E" w:rsidRDefault="00BD2E6E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ә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дәби әсәрләрнең сурәтләү чараларыннан метафора, эпитет, чагыштыру, җанландыру, гипербола, аллегория һ.б. ны белү һәм мисаллар белән дәлилли алу.</w:t>
      </w:r>
    </w:p>
    <w:p w:rsidR="00EC0183" w:rsidRPr="00BD2E6E" w:rsidRDefault="00BD2E6E" w:rsidP="00BD2E6E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ә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дәби әсәрләрнең эчтәлеген һәм төзелешен(тема, идея, сюжет, композиция, образлар системасы һ.б.) анализлый белү.</w:t>
      </w:r>
    </w:p>
    <w:p w:rsidR="00EC0183" w:rsidRPr="00BD2E6E" w:rsidRDefault="00BD2E6E" w:rsidP="00BD2E6E">
      <w:pPr>
        <w:pStyle w:val="a3"/>
        <w:numPr>
          <w:ilvl w:val="1"/>
          <w:numId w:val="20"/>
        </w:numPr>
        <w:ind w:left="709" w:hanging="283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т</w:t>
      </w:r>
      <w:r w:rsidR="00EC0183"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екстның исеме, андагы таныш сүзләр ярдәмендә укучыларның эчтәлекне аңлаулары; </w:t>
      </w:r>
    </w:p>
    <w:p w:rsidR="00EC0183" w:rsidRPr="00BD2E6E" w:rsidRDefault="00EC0183" w:rsidP="00BD2E6E">
      <w:pPr>
        <w:pStyle w:val="a3"/>
        <w:numPr>
          <w:ilvl w:val="1"/>
          <w:numId w:val="20"/>
        </w:numPr>
        <w:ind w:left="709" w:hanging="283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укылган текст турында әңгәмәдә катнаша алу; өйрәнелгән язучылар турында сөйләп бирү; </w:t>
      </w:r>
    </w:p>
    <w:p w:rsidR="00EC0183" w:rsidRPr="00BD2E6E" w:rsidRDefault="00EC0183" w:rsidP="00BD2E6E">
      <w:pPr>
        <w:pStyle w:val="a3"/>
        <w:numPr>
          <w:ilvl w:val="1"/>
          <w:numId w:val="20"/>
        </w:numPr>
        <w:ind w:left="709" w:hanging="283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укылган текстның эчтәлеген сөйли һәм нәтиҗә ясый белү, аңа үз мөнәсәбәтеңне белдерә алу; </w:t>
      </w:r>
    </w:p>
    <w:p w:rsidR="00EC0183" w:rsidRPr="00BD2E6E" w:rsidRDefault="00EC0183" w:rsidP="00BD2E6E">
      <w:pPr>
        <w:pStyle w:val="a3"/>
        <w:numPr>
          <w:ilvl w:val="1"/>
          <w:numId w:val="20"/>
        </w:numPr>
        <w:ind w:left="709" w:hanging="283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тәкъдим ителгән ситуация, тема яки рәсем турында 12-14 җөмләдән торган текст белән сөйли белү; </w:t>
      </w:r>
    </w:p>
    <w:p w:rsidR="00EC0183" w:rsidRPr="00BD2E6E" w:rsidRDefault="00EC0183" w:rsidP="00BD2E6E">
      <w:pPr>
        <w:pStyle w:val="a3"/>
        <w:numPr>
          <w:ilvl w:val="1"/>
          <w:numId w:val="20"/>
        </w:numPr>
        <w:ind w:left="709" w:hanging="283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уку һәм сөйләм барышында орфоэпик нормаларны саклау; </w:t>
      </w:r>
    </w:p>
    <w:p w:rsidR="00EC0183" w:rsidRPr="00BD2E6E" w:rsidRDefault="00EC0183" w:rsidP="00BD2E6E">
      <w:pPr>
        <w:pStyle w:val="a3"/>
        <w:numPr>
          <w:ilvl w:val="1"/>
          <w:numId w:val="20"/>
        </w:numPr>
        <w:ind w:left="709" w:hanging="283"/>
        <w:jc w:val="both"/>
        <w:rPr>
          <w:rFonts w:eastAsiaTheme="minorEastAsia"/>
          <w:lang w:val="tt-RU" w:eastAsia="ru-RU"/>
        </w:rPr>
      </w:pPr>
      <w:r w:rsidRPr="00BD2E6E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балалар өчен басылган вакытлы матбугат материалларын уку һәм файдалана белү</w:t>
      </w:r>
      <w:r w:rsidRPr="00BD2E6E">
        <w:rPr>
          <w:rFonts w:eastAsiaTheme="minorEastAsia"/>
          <w:lang w:val="tt-RU" w:eastAsia="ru-RU"/>
        </w:rPr>
        <w:t>.</w:t>
      </w:r>
    </w:p>
    <w:p w:rsidR="00EC0183" w:rsidRDefault="00EC0183" w:rsidP="00EC0183">
      <w:pPr>
        <w:autoSpaceDE w:val="0"/>
        <w:autoSpaceDN w:val="0"/>
        <w:adjustRightInd w:val="0"/>
        <w:spacing w:line="360" w:lineRule="auto"/>
        <w:ind w:left="1440" w:right="1389" w:firstLine="335"/>
        <w:jc w:val="center"/>
        <w:rPr>
          <w:b/>
          <w:bCs/>
          <w:noProof/>
          <w:sz w:val="28"/>
          <w:szCs w:val="28"/>
          <w:lang w:val="tt-RU" w:eastAsia="en-US"/>
        </w:rPr>
      </w:pPr>
    </w:p>
    <w:p w:rsidR="00EC0183" w:rsidRDefault="00EC0183" w:rsidP="00EC0183">
      <w:pPr>
        <w:autoSpaceDE w:val="0"/>
        <w:autoSpaceDN w:val="0"/>
        <w:adjustRightInd w:val="0"/>
        <w:spacing w:line="360" w:lineRule="auto"/>
        <w:ind w:left="1440" w:right="1389" w:firstLine="335"/>
        <w:jc w:val="center"/>
        <w:rPr>
          <w:rFonts w:eastAsia="Calibri"/>
          <w:b/>
          <w:bCs/>
          <w:color w:val="000000"/>
          <w:sz w:val="28"/>
          <w:szCs w:val="28"/>
          <w:lang w:val="tt-RU" w:eastAsia="tt-RU"/>
        </w:rPr>
      </w:pPr>
      <w:r w:rsidRPr="00833400">
        <w:rPr>
          <w:rFonts w:eastAsia="Calibri"/>
          <w:b/>
          <w:bCs/>
          <w:color w:val="000000"/>
          <w:sz w:val="28"/>
          <w:szCs w:val="28"/>
          <w:lang w:val="tt-RU" w:eastAsia="tt-RU"/>
        </w:rPr>
        <w:t>Укыту предметының эчтәлеге</w:t>
      </w:r>
    </w:p>
    <w:p w:rsidR="00C30E56" w:rsidRPr="00DF2B5F" w:rsidRDefault="00C30E56" w:rsidP="00C30E56">
      <w:pPr>
        <w:pStyle w:val="23"/>
        <w:keepNext/>
        <w:keepLines/>
        <w:shd w:val="clear" w:color="auto" w:fill="auto"/>
        <w:spacing w:before="0" w:line="276" w:lineRule="auto"/>
        <w:ind w:left="60"/>
        <w:jc w:val="left"/>
        <w:rPr>
          <w:sz w:val="24"/>
          <w:szCs w:val="24"/>
          <w:lang w:val="tt-RU"/>
        </w:rPr>
      </w:pPr>
      <w:bookmarkStart w:id="0" w:name="bookmark1"/>
      <w:r>
        <w:rPr>
          <w:sz w:val="24"/>
          <w:szCs w:val="24"/>
          <w:lang w:val="tt-RU"/>
        </w:rPr>
        <w:t>Әсәрләрне уку һәм өйрәнү  - 55</w:t>
      </w:r>
      <w:r w:rsidRPr="00DF2B5F">
        <w:rPr>
          <w:sz w:val="24"/>
          <w:szCs w:val="24"/>
          <w:lang w:val="tt-RU"/>
        </w:rPr>
        <w:t xml:space="preserve"> сәгать</w:t>
      </w:r>
      <w:bookmarkEnd w:id="0"/>
    </w:p>
    <w:p w:rsidR="00C30E56" w:rsidRPr="00DF2B5F" w:rsidRDefault="00C30E56" w:rsidP="00C30E56">
      <w:pPr>
        <w:pStyle w:val="30"/>
        <w:shd w:val="clear" w:color="auto" w:fill="auto"/>
        <w:spacing w:line="276" w:lineRule="auto"/>
        <w:ind w:left="60"/>
        <w:jc w:val="lef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Бәйләнешле сөйләм үстерү  - 10 сәгать</w:t>
      </w:r>
    </w:p>
    <w:p w:rsidR="00C30E56" w:rsidRDefault="00C30E56" w:rsidP="00C30E56">
      <w:pPr>
        <w:pStyle w:val="23"/>
        <w:keepNext/>
        <w:keepLines/>
        <w:shd w:val="clear" w:color="auto" w:fill="auto"/>
        <w:spacing w:before="0" w:line="276" w:lineRule="auto"/>
        <w:ind w:left="60"/>
        <w:jc w:val="left"/>
        <w:rPr>
          <w:sz w:val="24"/>
          <w:szCs w:val="24"/>
          <w:lang w:val="tt-RU"/>
        </w:rPr>
      </w:pPr>
      <w:bookmarkStart w:id="1" w:name="bookmark2"/>
      <w:r w:rsidRPr="00DF2B5F">
        <w:rPr>
          <w:sz w:val="24"/>
          <w:szCs w:val="24"/>
          <w:lang w:val="tt-RU"/>
        </w:rPr>
        <w:t xml:space="preserve">Дәрестән тыш уку </w:t>
      </w:r>
      <w:r>
        <w:rPr>
          <w:sz w:val="24"/>
          <w:szCs w:val="24"/>
          <w:lang w:val="tt-RU"/>
        </w:rPr>
        <w:t xml:space="preserve"> - </w:t>
      </w:r>
      <w:r w:rsidRPr="00DF2B5F">
        <w:rPr>
          <w:sz w:val="24"/>
          <w:szCs w:val="24"/>
          <w:lang w:val="tt-RU"/>
        </w:rPr>
        <w:t>4 сәгать</w:t>
      </w:r>
      <w:bookmarkEnd w:id="1"/>
    </w:p>
    <w:p w:rsidR="00C30E56" w:rsidRPr="00E47224" w:rsidRDefault="00742BA5" w:rsidP="00C30E56">
      <w:pPr>
        <w:spacing w:line="276" w:lineRule="auto"/>
        <w:rPr>
          <w:b/>
          <w:bCs/>
          <w:noProof/>
          <w:lang w:val="tt-RU"/>
        </w:rPr>
      </w:pPr>
      <w:r>
        <w:rPr>
          <w:b/>
          <w:lang w:val="tt-RU"/>
        </w:rPr>
        <w:t xml:space="preserve">  </w:t>
      </w:r>
      <w:r w:rsidR="00C30E56" w:rsidRPr="004F0E43">
        <w:rPr>
          <w:b/>
          <w:lang w:val="tt-RU"/>
        </w:rPr>
        <w:t>Еллык язма эш – 1 сәгат</w:t>
      </w:r>
      <w:r w:rsidR="00C30E56" w:rsidRPr="00E47224">
        <w:rPr>
          <w:b/>
          <w:lang w:val="tt-RU"/>
        </w:rPr>
        <w:t>ь</w:t>
      </w:r>
    </w:p>
    <w:p w:rsidR="00C30E56" w:rsidRPr="00E47224" w:rsidRDefault="00C30E56" w:rsidP="00C30E56">
      <w:pPr>
        <w:widowControl w:val="0"/>
        <w:autoSpaceDE w:val="0"/>
        <w:autoSpaceDN w:val="0"/>
        <w:adjustRightInd w:val="0"/>
        <w:jc w:val="both"/>
        <w:rPr>
          <w:lang w:val="tt-RU"/>
        </w:rPr>
      </w:pPr>
    </w:p>
    <w:tbl>
      <w:tblPr>
        <w:tblW w:w="10353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557"/>
        <w:gridCol w:w="970"/>
        <w:gridCol w:w="7381"/>
      </w:tblGrid>
      <w:tr w:rsidR="00C30E56" w:rsidRPr="00EE2FBB" w:rsidTr="00742BA5">
        <w:tc>
          <w:tcPr>
            <w:tcW w:w="445" w:type="dxa"/>
          </w:tcPr>
          <w:p w:rsidR="00C30E56" w:rsidRPr="00EE2FBB" w:rsidRDefault="00C30E56" w:rsidP="001735B0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r w:rsidRPr="00EE2FBB">
              <w:rPr>
                <w:rFonts w:eastAsia="Calibri"/>
                <w:bCs/>
                <w:color w:val="000000"/>
                <w:lang w:eastAsia="tt-RU"/>
              </w:rPr>
              <w:t>№</w:t>
            </w:r>
          </w:p>
        </w:tc>
        <w:tc>
          <w:tcPr>
            <w:tcW w:w="1557" w:type="dxa"/>
          </w:tcPr>
          <w:p w:rsidR="00C30E56" w:rsidRPr="00EE2FBB" w:rsidRDefault="00C30E56" w:rsidP="001735B0">
            <w:pPr>
              <w:jc w:val="center"/>
              <w:rPr>
                <w:rFonts w:eastAsia="Calibri"/>
                <w:bCs/>
                <w:lang w:eastAsia="ru-RU"/>
              </w:rPr>
            </w:pPr>
            <w:proofErr w:type="spellStart"/>
            <w:r w:rsidRPr="00EE2FBB">
              <w:rPr>
                <w:rFonts w:eastAsia="Calibri"/>
                <w:b/>
                <w:color w:val="000000"/>
                <w:lang w:eastAsia="tt-RU"/>
              </w:rPr>
              <w:t>Бүлекләр</w:t>
            </w:r>
            <w:proofErr w:type="spellEnd"/>
            <w:r w:rsidRPr="00EE2FBB">
              <w:rPr>
                <w:rFonts w:eastAsia="Calibri"/>
                <w:b/>
                <w:color w:val="000000"/>
                <w:lang w:eastAsia="tt-RU"/>
              </w:rPr>
              <w:t>,</w:t>
            </w:r>
          </w:p>
          <w:p w:rsidR="00C30E56" w:rsidRPr="00EE2FBB" w:rsidRDefault="00C30E56" w:rsidP="001735B0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proofErr w:type="spellStart"/>
            <w:r w:rsidRPr="00EE2FBB">
              <w:rPr>
                <w:rFonts w:eastAsia="Calibri"/>
                <w:b/>
                <w:color w:val="000000"/>
                <w:lang w:eastAsia="tt-RU"/>
              </w:rPr>
              <w:t>темалар</w:t>
            </w:r>
            <w:proofErr w:type="spellEnd"/>
          </w:p>
        </w:tc>
        <w:tc>
          <w:tcPr>
            <w:tcW w:w="970" w:type="dxa"/>
          </w:tcPr>
          <w:p w:rsidR="00C30E56" w:rsidRPr="00EE2FBB" w:rsidRDefault="00C30E56" w:rsidP="001735B0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r w:rsidRPr="00EE2FBB">
              <w:rPr>
                <w:rFonts w:eastAsia="Calibri"/>
                <w:b/>
                <w:bCs/>
                <w:color w:val="000000"/>
                <w:lang w:val="tt-RU" w:eastAsia="tt-RU"/>
              </w:rPr>
              <w:t>Сәгать саны</w:t>
            </w:r>
          </w:p>
        </w:tc>
        <w:tc>
          <w:tcPr>
            <w:tcW w:w="7381" w:type="dxa"/>
          </w:tcPr>
          <w:p w:rsidR="00C30E56" w:rsidRPr="00EE2FBB" w:rsidRDefault="00C30E56" w:rsidP="001735B0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r>
              <w:rPr>
                <w:rFonts w:eastAsia="Calibri"/>
                <w:b/>
                <w:bCs/>
                <w:color w:val="000000"/>
                <w:lang w:val="tt-RU" w:eastAsia="tt-RU"/>
              </w:rPr>
              <w:t>Эчтәлек</w:t>
            </w:r>
          </w:p>
        </w:tc>
      </w:tr>
      <w:tr w:rsidR="00C30E56" w:rsidRPr="00ED435B" w:rsidTr="00742BA5">
        <w:tc>
          <w:tcPr>
            <w:tcW w:w="445" w:type="dxa"/>
          </w:tcPr>
          <w:p w:rsidR="00C30E56" w:rsidRPr="00EE2FBB" w:rsidRDefault="00C30E56" w:rsidP="00BD2E6E">
            <w:pPr>
              <w:tabs>
                <w:tab w:val="left" w:pos="5895"/>
              </w:tabs>
              <w:spacing w:line="276" w:lineRule="auto"/>
              <w:jc w:val="center"/>
              <w:rPr>
                <w:rFonts w:eastAsia="Calibri"/>
                <w:bCs/>
                <w:color w:val="000000"/>
                <w:lang w:val="tt-RU" w:eastAsia="tt-RU"/>
              </w:rPr>
            </w:pPr>
            <w:r w:rsidRPr="00EE2FBB">
              <w:rPr>
                <w:rFonts w:eastAsia="Calibri"/>
                <w:bCs/>
                <w:color w:val="000000"/>
                <w:lang w:val="tt-RU" w:eastAsia="tt-RU"/>
              </w:rPr>
              <w:t>1</w:t>
            </w:r>
          </w:p>
        </w:tc>
        <w:tc>
          <w:tcPr>
            <w:tcW w:w="1557" w:type="dxa"/>
          </w:tcPr>
          <w:p w:rsidR="00C30E56" w:rsidRPr="00C30E56" w:rsidRDefault="00C30E56" w:rsidP="00BD2E6E">
            <w:pPr>
              <w:tabs>
                <w:tab w:val="left" w:pos="5895"/>
              </w:tabs>
              <w:spacing w:line="276" w:lineRule="auto"/>
              <w:jc w:val="both"/>
              <w:rPr>
                <w:rFonts w:eastAsia="Calibri"/>
                <w:bCs/>
                <w:color w:val="000000"/>
                <w:lang w:val="tt-RU" w:eastAsia="tt-RU"/>
              </w:rPr>
            </w:pPr>
            <w:r w:rsidRPr="00C30E56">
              <w:rPr>
                <w:rFonts w:eastAsiaTheme="minorHAnsi"/>
                <w:lang w:val="tt-RU" w:eastAsia="en-US"/>
              </w:rPr>
              <w:t xml:space="preserve">Татар әдәбияты тарихына кереш. Әдәбиятның чорларга бүленеше. Борынгы һәм Урта гасыр әдәбиятына кыскача </w:t>
            </w:r>
            <w:r w:rsidRPr="00C30E56">
              <w:rPr>
                <w:rFonts w:eastAsiaTheme="minorHAnsi"/>
                <w:lang w:val="tt-RU" w:eastAsia="en-US"/>
              </w:rPr>
              <w:lastRenderedPageBreak/>
              <w:t>күзәтү</w:t>
            </w:r>
          </w:p>
        </w:tc>
        <w:tc>
          <w:tcPr>
            <w:tcW w:w="970" w:type="dxa"/>
          </w:tcPr>
          <w:p w:rsidR="00C30E56" w:rsidRPr="00C30E56" w:rsidRDefault="00E20E47" w:rsidP="00BD2E6E">
            <w:pPr>
              <w:spacing w:line="276" w:lineRule="auto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lastRenderedPageBreak/>
              <w:t>3</w:t>
            </w:r>
          </w:p>
        </w:tc>
        <w:tc>
          <w:tcPr>
            <w:tcW w:w="7381" w:type="dxa"/>
          </w:tcPr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C30E56"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  <w:t>Кол Гали.</w:t>
            </w:r>
            <w:r w:rsidRPr="00C30E56">
              <w:rPr>
                <w:rFonts w:eastAsiaTheme="minorHAnsi"/>
                <w:lang w:val="tt-RU" w:eastAsia="en-US"/>
              </w:rPr>
              <w:t xml:space="preserve"> «Кыйссаи Йосыф» поэмасы. Аның сюжеты, төп образлар, автор күтәргән төп мәсьәләләр, әсәрнең үзеннән соңгы әдәбиятыбыз үсешенә ясаган тәэсире</w:t>
            </w:r>
            <w:r w:rsidRPr="00EC0183">
              <w:rPr>
                <w:rFonts w:eastAsiaTheme="minorHAnsi"/>
                <w:lang w:val="tt-RU" w:eastAsia="en-US"/>
              </w:rPr>
              <w:t>.</w:t>
            </w:r>
          </w:p>
          <w:p w:rsidR="00C30E56" w:rsidRPr="00EE2FBB" w:rsidRDefault="00C30E56" w:rsidP="00BD2E6E">
            <w:pPr>
              <w:spacing w:line="276" w:lineRule="auto"/>
              <w:jc w:val="both"/>
              <w:rPr>
                <w:rFonts w:eastAsia="Calibri"/>
                <w:bCs/>
                <w:color w:val="000000"/>
                <w:lang w:val="tt-RU" w:eastAsia="tt-RU"/>
              </w:rPr>
            </w:pPr>
          </w:p>
        </w:tc>
      </w:tr>
      <w:tr w:rsidR="00C30E56" w:rsidRPr="00EE2FBB" w:rsidTr="00742BA5">
        <w:tc>
          <w:tcPr>
            <w:tcW w:w="445" w:type="dxa"/>
          </w:tcPr>
          <w:p w:rsidR="00C30E56" w:rsidRPr="00C30E56" w:rsidRDefault="00C30E56" w:rsidP="00BD2E6E">
            <w:pPr>
              <w:tabs>
                <w:tab w:val="left" w:pos="5895"/>
              </w:tabs>
              <w:spacing w:line="276" w:lineRule="auto"/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lastRenderedPageBreak/>
              <w:t>2</w:t>
            </w:r>
          </w:p>
        </w:tc>
        <w:tc>
          <w:tcPr>
            <w:tcW w:w="1557" w:type="dxa"/>
          </w:tcPr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bCs/>
                <w:shd w:val="clear" w:color="auto" w:fill="FFFFFF"/>
                <w:lang w:val="tt-RU" w:eastAsia="en-US"/>
              </w:rPr>
            </w:pPr>
            <w:r w:rsidRPr="00C30E56">
              <w:rPr>
                <w:rFonts w:eastAsiaTheme="minorHAnsi"/>
                <w:lang w:val="tt-RU" w:eastAsia="en-US"/>
              </w:rPr>
              <w:t>Алтын Урда чоры һәм Казан ханлыгы тарихына, мәдә</w:t>
            </w:r>
            <w:r w:rsidRPr="00C30E56">
              <w:rPr>
                <w:rFonts w:eastAsiaTheme="minorHAnsi"/>
                <w:lang w:val="tt-RU" w:eastAsia="en-US"/>
              </w:rPr>
              <w:softHyphen/>
              <w:t>ниятенә кыскача күзәтү.</w:t>
            </w:r>
          </w:p>
          <w:p w:rsidR="00C30E56" w:rsidRPr="00C30E56" w:rsidRDefault="00C30E56" w:rsidP="00BD2E6E">
            <w:pPr>
              <w:tabs>
                <w:tab w:val="left" w:pos="5895"/>
              </w:tabs>
              <w:spacing w:line="276" w:lineRule="auto"/>
              <w:jc w:val="both"/>
              <w:rPr>
                <w:rFonts w:eastAsiaTheme="minorHAnsi"/>
                <w:lang w:val="tt-RU" w:eastAsia="en-US"/>
              </w:rPr>
            </w:pPr>
          </w:p>
        </w:tc>
        <w:tc>
          <w:tcPr>
            <w:tcW w:w="970" w:type="dxa"/>
          </w:tcPr>
          <w:p w:rsidR="00C30E56" w:rsidRDefault="00C30E56" w:rsidP="00BD2E6E">
            <w:pPr>
              <w:spacing w:line="276" w:lineRule="auto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5</w:t>
            </w:r>
          </w:p>
        </w:tc>
        <w:tc>
          <w:tcPr>
            <w:tcW w:w="7381" w:type="dxa"/>
          </w:tcPr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EC0183">
              <w:rPr>
                <w:rFonts w:eastAsiaTheme="minorHAnsi"/>
                <w:bCs/>
                <w:shd w:val="clear" w:color="auto" w:fill="FFFFFF"/>
                <w:lang w:val="tt-RU" w:eastAsia="en-US"/>
              </w:rPr>
              <w:t>Сәйф Сарай, Мөхәммәдьяр иҗатлары турында белешмә</w:t>
            </w:r>
            <w:r>
              <w:rPr>
                <w:rFonts w:eastAsiaTheme="minorHAnsi"/>
                <w:bCs/>
                <w:shd w:val="clear" w:color="auto" w:fill="FFFFFF"/>
                <w:lang w:val="en-US" w:eastAsia="en-US"/>
              </w:rPr>
              <w:t xml:space="preserve">/ </w:t>
            </w:r>
            <w:r w:rsidRPr="00EC0183"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  <w:t>«Идегәй» дастаны</w:t>
            </w:r>
            <w:r w:rsidRPr="00EC0183">
              <w:rPr>
                <w:rFonts w:eastAsiaTheme="minorHAnsi"/>
                <w:lang w:val="tt-RU" w:eastAsia="en-US"/>
              </w:rPr>
              <w:t xml:space="preserve"> (өзек). Аның иҗат ителү тарихы, төп образларның бирелеше. Әсәрдә ил идарәсе, халык язмышы мәсьәләсе. Дастан турында төшенчә .</w:t>
            </w:r>
          </w:p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</w:pPr>
          </w:p>
        </w:tc>
      </w:tr>
      <w:tr w:rsidR="00C30E56" w:rsidRPr="00EE2FBB" w:rsidTr="00742BA5">
        <w:tc>
          <w:tcPr>
            <w:tcW w:w="445" w:type="dxa"/>
          </w:tcPr>
          <w:p w:rsidR="00C30E56" w:rsidRDefault="00C30E56" w:rsidP="00BD2E6E">
            <w:pPr>
              <w:tabs>
                <w:tab w:val="left" w:pos="5895"/>
              </w:tabs>
              <w:spacing w:line="276" w:lineRule="auto"/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t>3</w:t>
            </w:r>
          </w:p>
        </w:tc>
        <w:tc>
          <w:tcPr>
            <w:tcW w:w="1557" w:type="dxa"/>
          </w:tcPr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C30E56">
              <w:rPr>
                <w:rFonts w:eastAsiaTheme="minorHAnsi"/>
                <w:bCs/>
                <w:shd w:val="clear" w:color="auto" w:fill="FFFFFF"/>
                <w:lang w:val="tt-RU" w:eastAsia="en-US"/>
              </w:rPr>
              <w:t>XVII—XVIII йөз әдәбиятына кыскача күзәтү.</w:t>
            </w:r>
          </w:p>
        </w:tc>
        <w:tc>
          <w:tcPr>
            <w:tcW w:w="970" w:type="dxa"/>
          </w:tcPr>
          <w:p w:rsidR="00C30E56" w:rsidRDefault="00C30E56" w:rsidP="00BD2E6E">
            <w:pPr>
              <w:spacing w:line="276" w:lineRule="auto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4</w:t>
            </w:r>
          </w:p>
        </w:tc>
        <w:tc>
          <w:tcPr>
            <w:tcW w:w="7381" w:type="dxa"/>
          </w:tcPr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bCs/>
                <w:shd w:val="clear" w:color="auto" w:fill="FFFFFF"/>
                <w:lang w:eastAsia="en-US"/>
              </w:rPr>
            </w:pPr>
            <w:proofErr w:type="spellStart"/>
            <w:r w:rsidRPr="00EC0183">
              <w:rPr>
                <w:rFonts w:eastAsiaTheme="minorHAnsi"/>
                <w:lang w:eastAsia="en-US"/>
              </w:rPr>
              <w:t>МәүлаКо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softHyphen/>
            </w:r>
            <w:proofErr w:type="spellStart"/>
            <w:r w:rsidRPr="00EC0183">
              <w:rPr>
                <w:rFonts w:eastAsiaTheme="minorHAnsi"/>
                <w:lang w:eastAsia="en-US"/>
              </w:rPr>
              <w:t>лый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 xml:space="preserve">, </w:t>
            </w:r>
            <w:proofErr w:type="spellStart"/>
            <w:r w:rsidRPr="00EC0183">
              <w:rPr>
                <w:rFonts w:eastAsiaTheme="minorHAnsi"/>
                <w:lang w:eastAsia="en-US"/>
              </w:rPr>
              <w:t>ГабдерәхимУтызИмәнииҗатлары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>.</w:t>
            </w:r>
            <w:proofErr w:type="spellStart"/>
            <w:r w:rsidRPr="00EC0183">
              <w:rPr>
                <w:rFonts w:eastAsiaTheme="minorHAnsi"/>
                <w:b/>
                <w:bCs/>
                <w:shd w:val="clear" w:color="auto" w:fill="FFFFFF"/>
                <w:lang w:eastAsia="en-US"/>
              </w:rPr>
              <w:t>ГабдерәхимУтызИмәни</w:t>
            </w:r>
            <w:proofErr w:type="spellEnd"/>
            <w:r w:rsidRPr="00742BA5">
              <w:rPr>
                <w:rFonts w:eastAsiaTheme="minorHAnsi"/>
                <w:b/>
                <w:bCs/>
                <w:shd w:val="clear" w:color="auto" w:fill="FFFFFF"/>
                <w:lang w:val="en-US" w:eastAsia="en-US"/>
              </w:rPr>
              <w:t>.</w:t>
            </w:r>
            <w:proofErr w:type="spellStart"/>
            <w:r w:rsidRPr="00EC0183">
              <w:rPr>
                <w:rFonts w:eastAsiaTheme="minorHAnsi"/>
                <w:lang w:eastAsia="en-US"/>
              </w:rPr>
              <w:t>Иҗатытурындабелешмә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 xml:space="preserve">. </w:t>
            </w:r>
            <w:r w:rsidRPr="00EC0183">
              <w:rPr>
                <w:rFonts w:eastAsiaTheme="minorHAnsi"/>
                <w:lang w:eastAsia="en-US"/>
              </w:rPr>
              <w:t>Те</w:t>
            </w:r>
            <w:r w:rsidRPr="00742BA5">
              <w:rPr>
                <w:rFonts w:eastAsiaTheme="minorHAnsi"/>
                <w:lang w:val="en-US" w:eastAsia="en-US"/>
              </w:rPr>
              <w:softHyphen/>
            </w:r>
            <w:proofErr w:type="spellStart"/>
            <w:r w:rsidRPr="00EC0183">
              <w:rPr>
                <w:rFonts w:eastAsiaTheme="minorHAnsi"/>
                <w:lang w:eastAsia="en-US"/>
              </w:rPr>
              <w:t>матикасыныңтөрлелеге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 xml:space="preserve">, </w:t>
            </w:r>
            <w:proofErr w:type="spellStart"/>
            <w:r w:rsidRPr="00EC0183">
              <w:rPr>
                <w:rFonts w:eastAsiaTheme="minorHAnsi"/>
                <w:lang w:eastAsia="en-US"/>
              </w:rPr>
              <w:t>фикеркаршылыклары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 xml:space="preserve">, </w:t>
            </w:r>
            <w:proofErr w:type="spellStart"/>
            <w:r w:rsidRPr="00EC0183">
              <w:rPr>
                <w:rFonts w:eastAsiaTheme="minorHAnsi"/>
                <w:lang w:eastAsia="en-US"/>
              </w:rPr>
              <w:t>әсәрләрендәүгет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>-</w:t>
            </w:r>
            <w:proofErr w:type="spellStart"/>
            <w:r w:rsidRPr="00EC0183">
              <w:rPr>
                <w:rFonts w:eastAsiaTheme="minorHAnsi"/>
                <w:lang w:eastAsia="en-US"/>
              </w:rPr>
              <w:t>нәсыйхәтнеңчагылышы</w:t>
            </w:r>
            <w:proofErr w:type="spellEnd"/>
            <w:r w:rsidRPr="00742BA5">
              <w:rPr>
                <w:rFonts w:eastAsiaTheme="minorHAnsi"/>
                <w:lang w:val="en-US" w:eastAsia="en-US"/>
              </w:rPr>
              <w:t xml:space="preserve">. </w:t>
            </w:r>
            <w:proofErr w:type="spellStart"/>
            <w:r w:rsidRPr="00EC0183">
              <w:rPr>
                <w:rFonts w:eastAsiaTheme="minorHAnsi"/>
                <w:lang w:eastAsia="en-US"/>
              </w:rPr>
              <w:t>Реалькүренешләрнеңэзлеклесурәтләнүе</w:t>
            </w:r>
            <w:proofErr w:type="spellEnd"/>
            <w:r w:rsidRPr="00EC0183">
              <w:rPr>
                <w:rFonts w:eastAsiaTheme="minorHAnsi"/>
                <w:lang w:eastAsia="en-US"/>
              </w:rPr>
              <w:t xml:space="preserve">. </w:t>
            </w:r>
            <w:proofErr w:type="spellStart"/>
            <w:r w:rsidRPr="00EC0183">
              <w:rPr>
                <w:rFonts w:eastAsiaTheme="minorHAnsi"/>
                <w:lang w:eastAsia="en-US"/>
              </w:rPr>
              <w:t>Мәрсия</w:t>
            </w:r>
            <w:proofErr w:type="spellEnd"/>
            <w:r w:rsidRPr="00EC0183">
              <w:rPr>
                <w:rFonts w:eastAsiaTheme="minorHAnsi"/>
                <w:lang w:eastAsia="en-US"/>
              </w:rPr>
              <w:t xml:space="preserve"> жанры </w:t>
            </w:r>
            <w:proofErr w:type="spellStart"/>
            <w:r w:rsidRPr="00EC0183">
              <w:rPr>
                <w:rFonts w:eastAsiaTheme="minorHAnsi"/>
                <w:lang w:eastAsia="en-US"/>
              </w:rPr>
              <w:t>турындатөшенчә</w:t>
            </w:r>
            <w:proofErr w:type="spellEnd"/>
            <w:r w:rsidRPr="00EC0183">
              <w:rPr>
                <w:rFonts w:eastAsiaTheme="minorHAnsi"/>
                <w:lang w:val="tt-RU" w:eastAsia="en-US"/>
              </w:rPr>
              <w:t>.</w:t>
            </w:r>
          </w:p>
        </w:tc>
      </w:tr>
      <w:tr w:rsidR="00C30E56" w:rsidRPr="00EE2FBB" w:rsidTr="00742BA5">
        <w:tc>
          <w:tcPr>
            <w:tcW w:w="445" w:type="dxa"/>
          </w:tcPr>
          <w:p w:rsidR="00C30E56" w:rsidRDefault="00C30E56" w:rsidP="00BD2E6E">
            <w:pPr>
              <w:tabs>
                <w:tab w:val="left" w:pos="5895"/>
              </w:tabs>
              <w:spacing w:line="276" w:lineRule="auto"/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t>4</w:t>
            </w:r>
          </w:p>
        </w:tc>
        <w:tc>
          <w:tcPr>
            <w:tcW w:w="1557" w:type="dxa"/>
          </w:tcPr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bCs/>
                <w:shd w:val="clear" w:color="auto" w:fill="FFFFFF"/>
                <w:lang w:val="tt-RU" w:eastAsia="en-US"/>
              </w:rPr>
            </w:pPr>
            <w:r w:rsidRPr="00C30E56">
              <w:rPr>
                <w:rFonts w:eastAsiaTheme="minorHAnsi"/>
                <w:lang w:val="tt-RU" w:eastAsia="en-US"/>
              </w:rPr>
              <w:t>XIX йөз әдәбиятына һәм мәдәниятенә күзәтү</w:t>
            </w:r>
          </w:p>
        </w:tc>
        <w:tc>
          <w:tcPr>
            <w:tcW w:w="970" w:type="dxa"/>
          </w:tcPr>
          <w:p w:rsidR="00C30E56" w:rsidRDefault="00C30E56" w:rsidP="00BD2E6E">
            <w:pPr>
              <w:spacing w:line="276" w:lineRule="auto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18</w:t>
            </w:r>
          </w:p>
        </w:tc>
        <w:tc>
          <w:tcPr>
            <w:tcW w:w="7381" w:type="dxa"/>
          </w:tcPr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C30E56"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  <w:t>Габделҗәббар Кандалый.</w:t>
            </w:r>
            <w:r w:rsidRPr="00C30E56">
              <w:rPr>
                <w:rFonts w:eastAsiaTheme="minorHAnsi"/>
                <w:lang w:val="tt-RU" w:eastAsia="en-US"/>
              </w:rPr>
              <w:t xml:space="preserve"> Тормыш юлы һәм иҗаты ту</w:t>
            </w:r>
            <w:r w:rsidRPr="00C30E56">
              <w:rPr>
                <w:rFonts w:eastAsiaTheme="minorHAnsi"/>
                <w:lang w:val="tt-RU" w:eastAsia="en-US"/>
              </w:rPr>
              <w:softHyphen/>
              <w:t>рында белешмә. «Сахибҗәмалга» поэмасы. Шагыйрьнең әдә</w:t>
            </w:r>
            <w:r w:rsidRPr="00C30E56">
              <w:rPr>
                <w:rFonts w:eastAsiaTheme="minorHAnsi"/>
                <w:lang w:val="tt-RU" w:eastAsia="en-US"/>
              </w:rPr>
              <w:softHyphen/>
              <w:t>биятка алып килгән яңалыгы. Әсәрдә мәхәббәтнең чагылышы</w:t>
            </w:r>
            <w:r w:rsidRPr="00EC0183">
              <w:rPr>
                <w:rFonts w:eastAsiaTheme="minorHAnsi"/>
                <w:lang w:val="tt-RU" w:eastAsia="en-US"/>
              </w:rPr>
              <w:t>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EC0183"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  <w:t>Шиһабеддин Мәрҗани.</w:t>
            </w:r>
            <w:r w:rsidRPr="00EC0183">
              <w:rPr>
                <w:rFonts w:eastAsiaTheme="minorHAnsi"/>
                <w:lang w:val="tt-RU" w:eastAsia="en-US"/>
              </w:rPr>
              <w:t xml:space="preserve"> Тормышы һәм күпкырлы эшчәнлеге. </w:t>
            </w:r>
            <w:r w:rsidRPr="00C30E56">
              <w:rPr>
                <w:rFonts w:eastAsiaTheme="minorHAnsi"/>
                <w:lang w:val="tt-RU" w:eastAsia="en-US"/>
              </w:rPr>
              <w:t>Мәрҗани турында татар әдипләре. Татар иҗтимагый фикер үсешендәге роле</w:t>
            </w:r>
            <w:r w:rsidRPr="00EC0183">
              <w:rPr>
                <w:rFonts w:eastAsiaTheme="minorHAnsi"/>
                <w:lang w:val="tt-RU" w:eastAsia="en-US"/>
              </w:rPr>
              <w:t>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C30E56">
              <w:rPr>
                <w:rFonts w:eastAsiaTheme="minorHAnsi"/>
                <w:b/>
                <w:lang w:val="tt-RU" w:eastAsia="en-US"/>
              </w:rPr>
              <w:t>Мифтахеддин Акмулла.</w:t>
            </w:r>
            <w:r w:rsidRPr="00C30E56">
              <w:rPr>
                <w:rFonts w:eastAsiaTheme="minorHAnsi"/>
                <w:lang w:val="tt-RU" w:eastAsia="en-US"/>
              </w:rPr>
              <w:t xml:space="preserve"> Тормышы һәм иҗаты турында белешмә. Аның аерым әсәрләре, аларның идеясе</w:t>
            </w:r>
            <w:r w:rsidRPr="00EC0183">
              <w:rPr>
                <w:rFonts w:eastAsiaTheme="minorHAnsi"/>
                <w:lang w:val="tt-RU" w:eastAsia="en-US"/>
              </w:rPr>
              <w:t>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bCs/>
                <w:color w:val="000000"/>
                <w:shd w:val="clear" w:color="auto" w:fill="FFFFFF"/>
                <w:lang w:val="tt-RU" w:eastAsia="ru-RU"/>
              </w:rPr>
              <w:t>Каюм Насыйри.</w:t>
            </w:r>
            <w:r w:rsidRPr="00EC0183">
              <w:rPr>
                <w:color w:val="000000"/>
                <w:lang w:val="tt-RU" w:eastAsia="ru-RU"/>
              </w:rPr>
              <w:t xml:space="preserve"> Тормышы һәм күпкырлы эшчәнлеге. «Әбүгалисина кыйссасы» (өзекләр). Фантастик сурәтләү алы</w:t>
            </w:r>
            <w:r w:rsidRPr="00EC0183">
              <w:rPr>
                <w:color w:val="000000"/>
                <w:lang w:val="tt-RU" w:eastAsia="ru-RU"/>
              </w:rPr>
              <w:softHyphen/>
              <w:t>мының сюжетны оештырудагы әһәмияте, гуманистик идеяләрнең яклануы, хаксызлыкка каршы көрәш. Сатирик әсәрдә алымнар, иронияле сурәтләүләр.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Муса Акъегетзадә.</w:t>
            </w:r>
            <w:r w:rsidRPr="00EC0183">
              <w:rPr>
                <w:color w:val="000000"/>
                <w:lang w:val="tt-RU" w:eastAsia="ru-RU"/>
              </w:rPr>
              <w:t xml:space="preserve"> Тормышы һәм иҗаты турында белешмә. «Хисамеддин менла» повесте (өзек). Әсәрдә искелек тараф</w:t>
            </w:r>
            <w:r w:rsidRPr="00EC0183">
              <w:rPr>
                <w:color w:val="000000"/>
                <w:lang w:val="tt-RU" w:eastAsia="ru-RU"/>
              </w:rPr>
              <w:softHyphen/>
              <w:t>дарларының тәнкыйтьләнүе, аларга алмашка килгән яңа ке</w:t>
            </w:r>
            <w:r w:rsidRPr="00EC0183">
              <w:rPr>
                <w:color w:val="000000"/>
                <w:lang w:val="tt-RU" w:eastAsia="ru-RU"/>
              </w:rPr>
              <w:softHyphen/>
              <w:t>шеләрне күрсәтергә омтылыш, хатын-кыз язмышы мәсьәләсе.</w:t>
            </w:r>
          </w:p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EC0183">
              <w:rPr>
                <w:b/>
                <w:color w:val="000000"/>
                <w:lang w:val="tt-RU" w:eastAsia="ru-RU"/>
              </w:rPr>
              <w:t>Заһир Бигиев</w:t>
            </w:r>
            <w:r w:rsidRPr="00EC0183">
              <w:rPr>
                <w:color w:val="000000"/>
                <w:lang w:val="tt-RU" w:eastAsia="ru-RU"/>
              </w:rPr>
              <w:t>. Тормышы һәм иҗаты турында белешмә. «Меңнәр, яки Гүзәл кыз Хәдичә» романы (өзек). Әсәрнең те</w:t>
            </w:r>
            <w:r w:rsidRPr="00EC0183">
              <w:rPr>
                <w:color w:val="000000"/>
                <w:lang w:val="tt-RU" w:eastAsia="ru-RU"/>
              </w:rPr>
              <w:softHyphen/>
              <w:t>масы, идеясе, образларның бирелеше, композицион төзелеше. Роман турында искә төшерү.</w:t>
            </w:r>
          </w:p>
        </w:tc>
      </w:tr>
      <w:tr w:rsidR="00C30E56" w:rsidRPr="00ED435B" w:rsidTr="00742BA5">
        <w:tc>
          <w:tcPr>
            <w:tcW w:w="445" w:type="dxa"/>
          </w:tcPr>
          <w:p w:rsidR="00C30E56" w:rsidRDefault="00C30E56" w:rsidP="00BD2E6E">
            <w:pPr>
              <w:tabs>
                <w:tab w:val="left" w:pos="5895"/>
              </w:tabs>
              <w:spacing w:line="276" w:lineRule="auto"/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t>5</w:t>
            </w:r>
          </w:p>
        </w:tc>
        <w:tc>
          <w:tcPr>
            <w:tcW w:w="1557" w:type="dxa"/>
          </w:tcPr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C30E56">
              <w:rPr>
                <w:color w:val="000000"/>
                <w:lang w:val="tt-RU" w:eastAsia="ru-RU"/>
              </w:rPr>
              <w:t>XX йөз башы әдәбиятына күзәтү</w:t>
            </w:r>
          </w:p>
        </w:tc>
        <w:tc>
          <w:tcPr>
            <w:tcW w:w="970" w:type="dxa"/>
          </w:tcPr>
          <w:p w:rsidR="00C30E56" w:rsidRDefault="00E20E47" w:rsidP="00BD2E6E">
            <w:pPr>
              <w:spacing w:line="276" w:lineRule="auto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25</w:t>
            </w:r>
          </w:p>
        </w:tc>
        <w:tc>
          <w:tcPr>
            <w:tcW w:w="7381" w:type="dxa"/>
          </w:tcPr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Гаяз Исхакый.</w:t>
            </w:r>
            <w:r w:rsidRPr="00EC0183">
              <w:rPr>
                <w:color w:val="000000"/>
                <w:lang w:val="tt-RU" w:eastAsia="ru-RU"/>
              </w:rPr>
              <w:t xml:space="preserve"> Әдип иҗатының яңалыгы. Татарча яшәү рәвешен башка мохиткә куеп карауда авторның позициясе. «Ул әле өйләнмәгән иде» әсәре (өзекләр), анда катнаш гаилә мәсьәләсенең чагылышы. Холык, әхлакый нигез һәм кеше яз</w:t>
            </w:r>
            <w:r w:rsidRPr="00EC0183">
              <w:rPr>
                <w:color w:val="000000"/>
                <w:lang w:val="tt-RU" w:eastAsia="ru-RU"/>
              </w:rPr>
              <w:softHyphen/>
              <w:t>мышы мәсьәләләренең үзара нык көрәшүе.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Габдулла Тукай.</w:t>
            </w:r>
            <w:r w:rsidRPr="00EC0183">
              <w:rPr>
                <w:color w:val="000000"/>
                <w:lang w:val="tt-RU" w:eastAsia="ru-RU"/>
              </w:rPr>
              <w:t xml:space="preserve"> Шагыйрьнең гасыр башындагы әдәбият үсешенә керткән өлеше. «Милли моңнар » һәм «Сәрләүхәсез » шигырьләре. Шагыйрь һәм милләт язмышы мәсьәләсе.  Әсәр</w:t>
            </w:r>
            <w:r w:rsidRPr="00EC0183">
              <w:rPr>
                <w:color w:val="000000"/>
                <w:lang w:val="tt-RU" w:eastAsia="ru-RU"/>
              </w:rPr>
              <w:softHyphen/>
              <w:t>ләрнең темасы, идеясе.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color w:val="000000"/>
                <w:lang w:val="tt-RU" w:eastAsia="ru-RU"/>
              </w:rPr>
              <w:lastRenderedPageBreak/>
              <w:t>Тукай образының әдәбиятта, музыкада, сынлы сәнгатьтә чагылышы.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Композитор Нәҗип Җиһанов.</w:t>
            </w:r>
            <w:r w:rsidRPr="00EC0183">
              <w:rPr>
                <w:color w:val="000000"/>
                <w:lang w:val="tt-RU" w:eastAsia="ru-RU"/>
              </w:rPr>
              <w:t xml:space="preserve"> Музыка өлкәсендәге эшчәнлеге турында белешмә. «Кырлай» симфоник поэмасыннан өзекләр тыңлауга әзерләнүдә Г. Тукайның «Шүрәле» әсәре белән таныш булуның мөһимлеге.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Рәссам Бакый Урманче.</w:t>
            </w:r>
            <w:r w:rsidRPr="00EC0183">
              <w:rPr>
                <w:color w:val="000000"/>
                <w:lang w:val="tt-RU" w:eastAsia="ru-RU"/>
              </w:rPr>
              <w:t xml:space="preserve"> Иҗаты турында белешмә. Тукай образын гәүдәләндергән әсәрләре.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Сәгыйть Рәмиев.</w:t>
            </w:r>
            <w:r w:rsidRPr="00EC0183">
              <w:rPr>
                <w:color w:val="000000"/>
                <w:lang w:val="tt-RU" w:eastAsia="ru-RU"/>
              </w:rPr>
              <w:t xml:space="preserve"> Тормышы һәм иҗади эшчәнлеге. «Таң вакыты » һәм «Мин » шигырьләре. Авторның аларда үткәргән карашлары.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Дәрдемәнд.</w:t>
            </w:r>
            <w:r w:rsidRPr="00EC0183">
              <w:rPr>
                <w:color w:val="000000"/>
                <w:lang w:val="tt-RU" w:eastAsia="ru-RU"/>
              </w:rPr>
              <w:t xml:space="preserve"> Тормыш юлы, иҗаты турында белешмә. «Кораб », «Бәллү », “Видагъ”, “Татарлыктан татар һич гарь итәрме” шигырьләре. Аларның темасы, идеясе.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Галиәсгар Камал.</w:t>
            </w:r>
            <w:r w:rsidRPr="00EC0183">
              <w:rPr>
                <w:color w:val="000000"/>
                <w:lang w:val="tt-RU" w:eastAsia="ru-RU"/>
              </w:rPr>
              <w:t xml:space="preserve"> Иҗаты турында белешмә. «Бүләк өчен» комедиясе. Әсәрдә күтәрелгән проблема, андагы образларның бирелеше.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color w:val="000000"/>
                <w:lang w:val="tt-RU" w:eastAsia="ru-RU"/>
              </w:rPr>
              <w:t>Артист һәм язучы Габдулла Шамуков иҗаты.</w:t>
            </w:r>
            <w:r w:rsidRPr="00EC0183">
              <w:rPr>
                <w:color w:val="000000"/>
                <w:lang w:val="tt-RU" w:eastAsia="ru-RU"/>
              </w:rPr>
              <w:t xml:space="preserve"> Аның та</w:t>
            </w:r>
            <w:r w:rsidRPr="00EC0183">
              <w:rPr>
                <w:color w:val="000000"/>
                <w:lang w:val="tt-RU" w:eastAsia="ru-RU"/>
              </w:rPr>
              <w:softHyphen/>
              <w:t>тар театр сәнгатен үстерүдәге эшчәнлеге.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bCs/>
                <w:color w:val="000000"/>
                <w:shd w:val="clear" w:color="auto" w:fill="FFFFFF"/>
                <w:lang w:val="tt-RU" w:eastAsia="ru-RU"/>
              </w:rPr>
              <w:t>Мирхәйдәр Фәйзи.</w:t>
            </w:r>
            <w:r w:rsidRPr="00EC0183">
              <w:rPr>
                <w:color w:val="000000"/>
                <w:lang w:val="tt-RU" w:eastAsia="ru-RU"/>
              </w:rPr>
              <w:t xml:space="preserve"> Тормыш юлы, иҗаты турында белешмә. «Галиябану» драмасы (өзекләр). Әсәрдә мәхәббәт гүзәллеге, сафлыгы, образлар бирелеше. Драманың халык тормышыннан алынып язылган, җыр һәм музыка кергән әсәрләрдән берсе булуы.</w:t>
            </w:r>
          </w:p>
          <w:p w:rsidR="00C30E56" w:rsidRPr="00EC0183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color w:val="000000"/>
                <w:lang w:val="tt-RU" w:eastAsia="ru-RU"/>
              </w:rPr>
            </w:pPr>
            <w:r w:rsidRPr="00EC0183">
              <w:rPr>
                <w:b/>
                <w:bCs/>
                <w:color w:val="000000"/>
                <w:shd w:val="clear" w:color="auto" w:fill="FFFFFF"/>
                <w:lang w:val="tt-RU" w:eastAsia="ru-RU"/>
              </w:rPr>
              <w:t>Шәехзадә Бабич.</w:t>
            </w:r>
            <w:r w:rsidRPr="00EC0183">
              <w:rPr>
                <w:color w:val="000000"/>
                <w:lang w:val="tt-RU" w:eastAsia="ru-RU"/>
              </w:rPr>
              <w:t xml:space="preserve"> Тормышы һәм иҗаты.  «Кандала» балладасы. Әсәрдәге нечкә юмор, тәнкыйть фикеренең тирәнгә яшеренүе.</w:t>
            </w:r>
          </w:p>
          <w:p w:rsidR="00C30E56" w:rsidRPr="00C30E56" w:rsidRDefault="00C30E56" w:rsidP="00BD2E6E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</w:pPr>
          </w:p>
        </w:tc>
      </w:tr>
    </w:tbl>
    <w:p w:rsidR="006F23F6" w:rsidRPr="00EC0183" w:rsidRDefault="006F23F6" w:rsidP="00BD2E6E">
      <w:pPr>
        <w:tabs>
          <w:tab w:val="left" w:pos="142"/>
        </w:tabs>
        <w:spacing w:line="276" w:lineRule="auto"/>
        <w:ind w:left="-426" w:firstLine="426"/>
        <w:jc w:val="center"/>
        <w:rPr>
          <w:bCs/>
          <w:lang w:val="tt-RU" w:eastAsia="ru-RU"/>
        </w:rPr>
      </w:pPr>
    </w:p>
    <w:p w:rsidR="00D8479E" w:rsidRPr="00C30E56" w:rsidRDefault="00D8479E" w:rsidP="00BD2E6E">
      <w:pPr>
        <w:suppressAutoHyphens w:val="0"/>
        <w:spacing w:line="276" w:lineRule="auto"/>
        <w:ind w:left="20" w:right="20"/>
        <w:jc w:val="both"/>
        <w:rPr>
          <w:rFonts w:eastAsiaTheme="minorHAnsi"/>
          <w:lang w:val="tt-RU" w:eastAsia="en-US"/>
        </w:rPr>
      </w:pPr>
      <w:bookmarkStart w:id="2" w:name="_GoBack"/>
      <w:bookmarkEnd w:id="2"/>
    </w:p>
    <w:sectPr w:rsidR="00D8479E" w:rsidRPr="00C30E56" w:rsidSect="006F23F6">
      <w:footerReference w:type="default" r:id="rId8"/>
      <w:pgSz w:w="11907" w:h="16840" w:code="9"/>
      <w:pgMar w:top="851" w:right="851" w:bottom="1134" w:left="1701" w:header="720" w:footer="720" w:gutter="0"/>
      <w:pgNumType w:start="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4E4" w:rsidRDefault="00DA74E4" w:rsidP="001021F7">
      <w:r>
        <w:separator/>
      </w:r>
    </w:p>
  </w:endnote>
  <w:endnote w:type="continuationSeparator" w:id="0">
    <w:p w:rsidR="00DA74E4" w:rsidRDefault="00DA74E4" w:rsidP="0010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38E" w:rsidRDefault="007B23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4E4" w:rsidRDefault="00DA74E4" w:rsidP="001021F7">
      <w:r>
        <w:separator/>
      </w:r>
    </w:p>
  </w:footnote>
  <w:footnote w:type="continuationSeparator" w:id="0">
    <w:p w:rsidR="00DA74E4" w:rsidRDefault="00DA74E4" w:rsidP="0010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56DB"/>
    <w:multiLevelType w:val="hybridMultilevel"/>
    <w:tmpl w:val="D31C82A4"/>
    <w:lvl w:ilvl="0" w:tplc="B1021C78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C3017"/>
    <w:multiLevelType w:val="hybridMultilevel"/>
    <w:tmpl w:val="5802B2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12285A"/>
    <w:multiLevelType w:val="hybridMultilevel"/>
    <w:tmpl w:val="F700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48B26">
      <w:numFmt w:val="bullet"/>
      <w:lvlText w:val="-"/>
      <w:lvlJc w:val="left"/>
      <w:pPr>
        <w:ind w:left="1245" w:hanging="165"/>
      </w:pPr>
      <w:rPr>
        <w:rFonts w:ascii="Times New Roman" w:eastAsiaTheme="minorEastAsia" w:hAnsi="Times New Roman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01F0"/>
    <w:multiLevelType w:val="hybridMultilevel"/>
    <w:tmpl w:val="057CE992"/>
    <w:lvl w:ilvl="0" w:tplc="B1021C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47BAC"/>
    <w:multiLevelType w:val="hybridMultilevel"/>
    <w:tmpl w:val="A3E282BE"/>
    <w:lvl w:ilvl="0" w:tplc="6DF60FD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96967"/>
    <w:multiLevelType w:val="hybridMultilevel"/>
    <w:tmpl w:val="AB9031EE"/>
    <w:lvl w:ilvl="0" w:tplc="6DF60FD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0487A"/>
    <w:multiLevelType w:val="hybridMultilevel"/>
    <w:tmpl w:val="6AF80CD8"/>
    <w:lvl w:ilvl="0" w:tplc="3CDC2ED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C1C5E54"/>
    <w:multiLevelType w:val="hybridMultilevel"/>
    <w:tmpl w:val="18D03148"/>
    <w:lvl w:ilvl="0" w:tplc="B1021C78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02A06F0"/>
    <w:multiLevelType w:val="hybridMultilevel"/>
    <w:tmpl w:val="BAEC7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D40F1"/>
    <w:multiLevelType w:val="hybridMultilevel"/>
    <w:tmpl w:val="A8B84E8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1AF3FA9"/>
    <w:multiLevelType w:val="hybridMultilevel"/>
    <w:tmpl w:val="E9E2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245" w:hanging="16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67976"/>
    <w:multiLevelType w:val="hybridMultilevel"/>
    <w:tmpl w:val="5E22C660"/>
    <w:lvl w:ilvl="0" w:tplc="9C7A6378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12" w15:restartNumberingAfterBreak="0">
    <w:nsid w:val="42130BE4"/>
    <w:multiLevelType w:val="hybridMultilevel"/>
    <w:tmpl w:val="B9D2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74AE8"/>
    <w:multiLevelType w:val="hybridMultilevel"/>
    <w:tmpl w:val="E31E8E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E80991"/>
    <w:multiLevelType w:val="hybridMultilevel"/>
    <w:tmpl w:val="EC44B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5D0A0D6">
      <w:start w:val="1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06E65"/>
    <w:multiLevelType w:val="hybridMultilevel"/>
    <w:tmpl w:val="B83412B8"/>
    <w:lvl w:ilvl="0" w:tplc="B1021C78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995408"/>
    <w:multiLevelType w:val="hybridMultilevel"/>
    <w:tmpl w:val="1FF0A1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A145B8"/>
    <w:multiLevelType w:val="hybridMultilevel"/>
    <w:tmpl w:val="EC588986"/>
    <w:lvl w:ilvl="0" w:tplc="6DF60FD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84BA2"/>
    <w:multiLevelType w:val="hybridMultilevel"/>
    <w:tmpl w:val="E87686AA"/>
    <w:lvl w:ilvl="0" w:tplc="FDFA16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8"/>
  </w:num>
  <w:num w:numId="3">
    <w:abstractNumId w:val="1"/>
  </w:num>
  <w:num w:numId="4">
    <w:abstractNumId w:val="14"/>
  </w:num>
  <w:num w:numId="5">
    <w:abstractNumId w:val="16"/>
  </w:num>
  <w:num w:numId="6">
    <w:abstractNumId w:val="13"/>
  </w:num>
  <w:num w:numId="7">
    <w:abstractNumId w:val="4"/>
  </w:num>
  <w:num w:numId="8">
    <w:abstractNumId w:val="12"/>
  </w:num>
  <w:num w:numId="9">
    <w:abstractNumId w:val="5"/>
  </w:num>
  <w:num w:numId="10">
    <w:abstractNumId w:val="11"/>
  </w:num>
  <w:num w:numId="11">
    <w:abstractNumId w:val="8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0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F5"/>
    <w:rsid w:val="00000924"/>
    <w:rsid w:val="00002527"/>
    <w:rsid w:val="00004734"/>
    <w:rsid w:val="0000743E"/>
    <w:rsid w:val="00013AB4"/>
    <w:rsid w:val="000155DA"/>
    <w:rsid w:val="00023DB5"/>
    <w:rsid w:val="0003033B"/>
    <w:rsid w:val="00033E6D"/>
    <w:rsid w:val="000362C5"/>
    <w:rsid w:val="0004012D"/>
    <w:rsid w:val="00051E0D"/>
    <w:rsid w:val="00075CAD"/>
    <w:rsid w:val="00077549"/>
    <w:rsid w:val="00080042"/>
    <w:rsid w:val="00083697"/>
    <w:rsid w:val="00085A7C"/>
    <w:rsid w:val="000C30FF"/>
    <w:rsid w:val="000C6C84"/>
    <w:rsid w:val="000C74AA"/>
    <w:rsid w:val="000D0C6E"/>
    <w:rsid w:val="000E36F9"/>
    <w:rsid w:val="000F2203"/>
    <w:rsid w:val="000F5C5C"/>
    <w:rsid w:val="001021F7"/>
    <w:rsid w:val="001052E8"/>
    <w:rsid w:val="001125D5"/>
    <w:rsid w:val="00112BA1"/>
    <w:rsid w:val="00116196"/>
    <w:rsid w:val="0011778D"/>
    <w:rsid w:val="00136AEE"/>
    <w:rsid w:val="00140069"/>
    <w:rsid w:val="00147B86"/>
    <w:rsid w:val="0016054C"/>
    <w:rsid w:val="001652BD"/>
    <w:rsid w:val="00173A06"/>
    <w:rsid w:val="00174872"/>
    <w:rsid w:val="00185E32"/>
    <w:rsid w:val="001930BA"/>
    <w:rsid w:val="001A1E82"/>
    <w:rsid w:val="001A2CCE"/>
    <w:rsid w:val="001B5143"/>
    <w:rsid w:val="001E1713"/>
    <w:rsid w:val="001E3399"/>
    <w:rsid w:val="00200A0C"/>
    <w:rsid w:val="00204E16"/>
    <w:rsid w:val="0021281F"/>
    <w:rsid w:val="00215995"/>
    <w:rsid w:val="00225BAF"/>
    <w:rsid w:val="00232D1F"/>
    <w:rsid w:val="0024296B"/>
    <w:rsid w:val="002471CA"/>
    <w:rsid w:val="00266E60"/>
    <w:rsid w:val="0027558B"/>
    <w:rsid w:val="00277CFA"/>
    <w:rsid w:val="002B15F9"/>
    <w:rsid w:val="002B2032"/>
    <w:rsid w:val="002B60FC"/>
    <w:rsid w:val="002C5496"/>
    <w:rsid w:val="002C6026"/>
    <w:rsid w:val="002C7E51"/>
    <w:rsid w:val="002D31D9"/>
    <w:rsid w:val="002F1050"/>
    <w:rsid w:val="0030428A"/>
    <w:rsid w:val="003042C3"/>
    <w:rsid w:val="003061E4"/>
    <w:rsid w:val="00306638"/>
    <w:rsid w:val="00313343"/>
    <w:rsid w:val="00315FE1"/>
    <w:rsid w:val="00330BEF"/>
    <w:rsid w:val="00332DB3"/>
    <w:rsid w:val="0033422A"/>
    <w:rsid w:val="00334BD4"/>
    <w:rsid w:val="003526BF"/>
    <w:rsid w:val="00356342"/>
    <w:rsid w:val="003631F4"/>
    <w:rsid w:val="003655DE"/>
    <w:rsid w:val="00366976"/>
    <w:rsid w:val="003839A9"/>
    <w:rsid w:val="003909EB"/>
    <w:rsid w:val="00391B27"/>
    <w:rsid w:val="003A6BBD"/>
    <w:rsid w:val="003A7419"/>
    <w:rsid w:val="003B767D"/>
    <w:rsid w:val="003F1E08"/>
    <w:rsid w:val="003F3C35"/>
    <w:rsid w:val="003F4EF6"/>
    <w:rsid w:val="003F5388"/>
    <w:rsid w:val="004130B9"/>
    <w:rsid w:val="00414C0C"/>
    <w:rsid w:val="00431D97"/>
    <w:rsid w:val="00440D3C"/>
    <w:rsid w:val="004441E2"/>
    <w:rsid w:val="0045158E"/>
    <w:rsid w:val="00463B31"/>
    <w:rsid w:val="00466FCF"/>
    <w:rsid w:val="00474CE5"/>
    <w:rsid w:val="004912C3"/>
    <w:rsid w:val="0049604B"/>
    <w:rsid w:val="004A5C01"/>
    <w:rsid w:val="004B3D3D"/>
    <w:rsid w:val="004C5AD1"/>
    <w:rsid w:val="004D7B6E"/>
    <w:rsid w:val="004F7275"/>
    <w:rsid w:val="005029C1"/>
    <w:rsid w:val="005035D9"/>
    <w:rsid w:val="00511456"/>
    <w:rsid w:val="005125BF"/>
    <w:rsid w:val="00513516"/>
    <w:rsid w:val="005135CD"/>
    <w:rsid w:val="00524878"/>
    <w:rsid w:val="00526F03"/>
    <w:rsid w:val="00527D63"/>
    <w:rsid w:val="00541F2E"/>
    <w:rsid w:val="00557762"/>
    <w:rsid w:val="005624A3"/>
    <w:rsid w:val="0057061C"/>
    <w:rsid w:val="0057665D"/>
    <w:rsid w:val="00586F9F"/>
    <w:rsid w:val="005917A5"/>
    <w:rsid w:val="00593280"/>
    <w:rsid w:val="00597B90"/>
    <w:rsid w:val="005A48BB"/>
    <w:rsid w:val="005B330D"/>
    <w:rsid w:val="005B5B68"/>
    <w:rsid w:val="005C2589"/>
    <w:rsid w:val="005C4E6D"/>
    <w:rsid w:val="005D2FDE"/>
    <w:rsid w:val="005D3EC9"/>
    <w:rsid w:val="00610F64"/>
    <w:rsid w:val="0062141C"/>
    <w:rsid w:val="006243FF"/>
    <w:rsid w:val="00627BB3"/>
    <w:rsid w:val="006574D8"/>
    <w:rsid w:val="00660870"/>
    <w:rsid w:val="00661C3A"/>
    <w:rsid w:val="00665122"/>
    <w:rsid w:val="00665535"/>
    <w:rsid w:val="0066584E"/>
    <w:rsid w:val="00667B5A"/>
    <w:rsid w:val="00675E48"/>
    <w:rsid w:val="00677E62"/>
    <w:rsid w:val="00691BF4"/>
    <w:rsid w:val="006922BA"/>
    <w:rsid w:val="006941EC"/>
    <w:rsid w:val="00694E4A"/>
    <w:rsid w:val="006D45C7"/>
    <w:rsid w:val="006E0374"/>
    <w:rsid w:val="006E2F76"/>
    <w:rsid w:val="006E6996"/>
    <w:rsid w:val="006F23F6"/>
    <w:rsid w:val="006F3113"/>
    <w:rsid w:val="006F53C5"/>
    <w:rsid w:val="006F7B9B"/>
    <w:rsid w:val="00713C75"/>
    <w:rsid w:val="00716CCF"/>
    <w:rsid w:val="0072123E"/>
    <w:rsid w:val="007220BA"/>
    <w:rsid w:val="00733AE9"/>
    <w:rsid w:val="00742BA5"/>
    <w:rsid w:val="007448B3"/>
    <w:rsid w:val="00746B41"/>
    <w:rsid w:val="007537C5"/>
    <w:rsid w:val="00762D57"/>
    <w:rsid w:val="00781C37"/>
    <w:rsid w:val="0079148B"/>
    <w:rsid w:val="00795EEC"/>
    <w:rsid w:val="007B238E"/>
    <w:rsid w:val="007B522E"/>
    <w:rsid w:val="007B5315"/>
    <w:rsid w:val="007B5D51"/>
    <w:rsid w:val="007C0690"/>
    <w:rsid w:val="007C06D3"/>
    <w:rsid w:val="007D0325"/>
    <w:rsid w:val="007D4D4F"/>
    <w:rsid w:val="007F7E50"/>
    <w:rsid w:val="00804EDE"/>
    <w:rsid w:val="00807F5C"/>
    <w:rsid w:val="00815BAD"/>
    <w:rsid w:val="008341C2"/>
    <w:rsid w:val="008364DB"/>
    <w:rsid w:val="008463DE"/>
    <w:rsid w:val="008601A5"/>
    <w:rsid w:val="008664C7"/>
    <w:rsid w:val="008A62A1"/>
    <w:rsid w:val="008B16DE"/>
    <w:rsid w:val="008B4810"/>
    <w:rsid w:val="008B798E"/>
    <w:rsid w:val="008C1EDB"/>
    <w:rsid w:val="008D3C01"/>
    <w:rsid w:val="008E3527"/>
    <w:rsid w:val="008F60BC"/>
    <w:rsid w:val="008F6A1D"/>
    <w:rsid w:val="008F734B"/>
    <w:rsid w:val="00901BDC"/>
    <w:rsid w:val="009107B6"/>
    <w:rsid w:val="00916DF1"/>
    <w:rsid w:val="0093026F"/>
    <w:rsid w:val="00952451"/>
    <w:rsid w:val="009555F8"/>
    <w:rsid w:val="00962B40"/>
    <w:rsid w:val="00986150"/>
    <w:rsid w:val="00992F42"/>
    <w:rsid w:val="009A55C5"/>
    <w:rsid w:val="009A59B0"/>
    <w:rsid w:val="009B05EA"/>
    <w:rsid w:val="009C6183"/>
    <w:rsid w:val="009C6D60"/>
    <w:rsid w:val="009D36AB"/>
    <w:rsid w:val="009D5A64"/>
    <w:rsid w:val="009D5EFB"/>
    <w:rsid w:val="009D7DA8"/>
    <w:rsid w:val="009F734E"/>
    <w:rsid w:val="00A0147A"/>
    <w:rsid w:val="00A0186B"/>
    <w:rsid w:val="00A03C14"/>
    <w:rsid w:val="00A04A7C"/>
    <w:rsid w:val="00A20DE4"/>
    <w:rsid w:val="00A70F44"/>
    <w:rsid w:val="00A81F97"/>
    <w:rsid w:val="00A86F86"/>
    <w:rsid w:val="00A92258"/>
    <w:rsid w:val="00A9744D"/>
    <w:rsid w:val="00AB4F5D"/>
    <w:rsid w:val="00AC581C"/>
    <w:rsid w:val="00AC6235"/>
    <w:rsid w:val="00AC7DA7"/>
    <w:rsid w:val="00AC7EF6"/>
    <w:rsid w:val="00AD05FA"/>
    <w:rsid w:val="00AD2184"/>
    <w:rsid w:val="00AD63EA"/>
    <w:rsid w:val="00B044B4"/>
    <w:rsid w:val="00B16E13"/>
    <w:rsid w:val="00B23419"/>
    <w:rsid w:val="00B33B75"/>
    <w:rsid w:val="00B33DFC"/>
    <w:rsid w:val="00B36441"/>
    <w:rsid w:val="00B418B5"/>
    <w:rsid w:val="00B45C5C"/>
    <w:rsid w:val="00B515BE"/>
    <w:rsid w:val="00B740AB"/>
    <w:rsid w:val="00B75543"/>
    <w:rsid w:val="00B75620"/>
    <w:rsid w:val="00B91627"/>
    <w:rsid w:val="00B95A0A"/>
    <w:rsid w:val="00BA1B86"/>
    <w:rsid w:val="00BB3FF7"/>
    <w:rsid w:val="00BC29D8"/>
    <w:rsid w:val="00BC6285"/>
    <w:rsid w:val="00BD0BB9"/>
    <w:rsid w:val="00BD2E6E"/>
    <w:rsid w:val="00BD4857"/>
    <w:rsid w:val="00BE6FC9"/>
    <w:rsid w:val="00BE7E65"/>
    <w:rsid w:val="00BF0C85"/>
    <w:rsid w:val="00BF0F5F"/>
    <w:rsid w:val="00C02107"/>
    <w:rsid w:val="00C0689C"/>
    <w:rsid w:val="00C30E56"/>
    <w:rsid w:val="00C314FD"/>
    <w:rsid w:val="00C43464"/>
    <w:rsid w:val="00C43B5B"/>
    <w:rsid w:val="00C541D3"/>
    <w:rsid w:val="00C57D28"/>
    <w:rsid w:val="00C934B5"/>
    <w:rsid w:val="00CA1BBC"/>
    <w:rsid w:val="00CA6995"/>
    <w:rsid w:val="00CB57DC"/>
    <w:rsid w:val="00CC6980"/>
    <w:rsid w:val="00CC7F4F"/>
    <w:rsid w:val="00CD6154"/>
    <w:rsid w:val="00CF025F"/>
    <w:rsid w:val="00D00EDA"/>
    <w:rsid w:val="00D0218D"/>
    <w:rsid w:val="00D05A4C"/>
    <w:rsid w:val="00D1459A"/>
    <w:rsid w:val="00D33129"/>
    <w:rsid w:val="00D5654E"/>
    <w:rsid w:val="00D63AF5"/>
    <w:rsid w:val="00D742FE"/>
    <w:rsid w:val="00D816EB"/>
    <w:rsid w:val="00D8479E"/>
    <w:rsid w:val="00D9122B"/>
    <w:rsid w:val="00DA74E4"/>
    <w:rsid w:val="00DC3916"/>
    <w:rsid w:val="00DC7641"/>
    <w:rsid w:val="00DD557C"/>
    <w:rsid w:val="00DD5DAC"/>
    <w:rsid w:val="00DF4F14"/>
    <w:rsid w:val="00DF5406"/>
    <w:rsid w:val="00E0062C"/>
    <w:rsid w:val="00E008AD"/>
    <w:rsid w:val="00E0315D"/>
    <w:rsid w:val="00E06938"/>
    <w:rsid w:val="00E20E47"/>
    <w:rsid w:val="00E25F7A"/>
    <w:rsid w:val="00E31566"/>
    <w:rsid w:val="00E40C57"/>
    <w:rsid w:val="00E4526E"/>
    <w:rsid w:val="00E47224"/>
    <w:rsid w:val="00E53C39"/>
    <w:rsid w:val="00E54273"/>
    <w:rsid w:val="00E57BE6"/>
    <w:rsid w:val="00E60766"/>
    <w:rsid w:val="00E6092D"/>
    <w:rsid w:val="00E72385"/>
    <w:rsid w:val="00E76231"/>
    <w:rsid w:val="00E779B1"/>
    <w:rsid w:val="00E95E8F"/>
    <w:rsid w:val="00E95FC6"/>
    <w:rsid w:val="00E9718D"/>
    <w:rsid w:val="00E97B49"/>
    <w:rsid w:val="00EA6B56"/>
    <w:rsid w:val="00EB4A1F"/>
    <w:rsid w:val="00EB5EC2"/>
    <w:rsid w:val="00EC0183"/>
    <w:rsid w:val="00EC3BF5"/>
    <w:rsid w:val="00ED435B"/>
    <w:rsid w:val="00EE2E4D"/>
    <w:rsid w:val="00EF3E32"/>
    <w:rsid w:val="00F156E2"/>
    <w:rsid w:val="00F33558"/>
    <w:rsid w:val="00F509BA"/>
    <w:rsid w:val="00F5549D"/>
    <w:rsid w:val="00F7095F"/>
    <w:rsid w:val="00F719D6"/>
    <w:rsid w:val="00F72FAC"/>
    <w:rsid w:val="00F75061"/>
    <w:rsid w:val="00F8174C"/>
    <w:rsid w:val="00F87C67"/>
    <w:rsid w:val="00F91C9A"/>
    <w:rsid w:val="00F92657"/>
    <w:rsid w:val="00F96E87"/>
    <w:rsid w:val="00F97104"/>
    <w:rsid w:val="00FA0A82"/>
    <w:rsid w:val="00FA5079"/>
    <w:rsid w:val="00FB32AD"/>
    <w:rsid w:val="00FB4F7C"/>
    <w:rsid w:val="00FB5E01"/>
    <w:rsid w:val="00FC0FA8"/>
    <w:rsid w:val="00FD3B44"/>
    <w:rsid w:val="00FE034C"/>
    <w:rsid w:val="00FF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EE171-DADF-4F80-9465-E7778C74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A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97B9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D63AF5"/>
    <w:pPr>
      <w:widowControl w:val="0"/>
      <w:suppressAutoHyphens w:val="0"/>
      <w:autoSpaceDE w:val="0"/>
      <w:autoSpaceDN w:val="0"/>
      <w:adjustRightInd w:val="0"/>
      <w:spacing w:line="141" w:lineRule="exact"/>
      <w:jc w:val="both"/>
    </w:pPr>
    <w:rPr>
      <w:rFonts w:ascii="Arial" w:eastAsiaTheme="minorEastAsia" w:hAnsi="Arial" w:cs="Arial"/>
      <w:lang w:eastAsia="ru-RU"/>
    </w:rPr>
  </w:style>
  <w:style w:type="character" w:customStyle="1" w:styleId="FontStyle37">
    <w:name w:val="Font Style37"/>
    <w:basedOn w:val="a0"/>
    <w:uiPriority w:val="99"/>
    <w:rsid w:val="00D63AF5"/>
    <w:rPr>
      <w:rFonts w:ascii="Arial" w:hAnsi="Arial" w:cs="Arial"/>
      <w:sz w:val="10"/>
      <w:szCs w:val="10"/>
    </w:rPr>
  </w:style>
  <w:style w:type="paragraph" w:customStyle="1" w:styleId="Style10">
    <w:name w:val="Style10"/>
    <w:basedOn w:val="a"/>
    <w:uiPriority w:val="99"/>
    <w:rsid w:val="00D63AF5"/>
    <w:pPr>
      <w:widowControl w:val="0"/>
      <w:suppressAutoHyphens w:val="0"/>
      <w:autoSpaceDE w:val="0"/>
      <w:autoSpaceDN w:val="0"/>
      <w:adjustRightInd w:val="0"/>
      <w:spacing w:line="139" w:lineRule="exact"/>
    </w:pPr>
    <w:rPr>
      <w:rFonts w:ascii="Arial" w:eastAsiaTheme="minorEastAsia" w:hAnsi="Arial" w:cs="Arial"/>
      <w:lang w:eastAsia="ru-RU"/>
    </w:rPr>
  </w:style>
  <w:style w:type="paragraph" w:customStyle="1" w:styleId="Style4">
    <w:name w:val="Style4"/>
    <w:basedOn w:val="a"/>
    <w:uiPriority w:val="99"/>
    <w:rsid w:val="00D63AF5"/>
    <w:pPr>
      <w:widowControl w:val="0"/>
      <w:suppressAutoHyphens w:val="0"/>
      <w:autoSpaceDE w:val="0"/>
      <w:autoSpaceDN w:val="0"/>
      <w:adjustRightInd w:val="0"/>
      <w:spacing w:line="140" w:lineRule="exact"/>
      <w:jc w:val="both"/>
    </w:pPr>
    <w:rPr>
      <w:rFonts w:ascii="Arial" w:eastAsiaTheme="minorEastAsia" w:hAnsi="Arial" w:cs="Arial"/>
      <w:lang w:eastAsia="ru-RU"/>
    </w:rPr>
  </w:style>
  <w:style w:type="character" w:customStyle="1" w:styleId="FontStyle24">
    <w:name w:val="Font Style24"/>
    <w:basedOn w:val="a0"/>
    <w:uiPriority w:val="99"/>
    <w:rsid w:val="00D63AF5"/>
    <w:rPr>
      <w:rFonts w:ascii="Arial" w:hAnsi="Arial" w:cs="Arial"/>
      <w:sz w:val="12"/>
      <w:szCs w:val="12"/>
    </w:rPr>
  </w:style>
  <w:style w:type="paragraph" w:styleId="a3">
    <w:name w:val="List Paragraph"/>
    <w:basedOn w:val="a"/>
    <w:uiPriority w:val="34"/>
    <w:qFormat/>
    <w:rsid w:val="00D63AF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97B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rsid w:val="005C2589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6F23F6"/>
    <w:pPr>
      <w:framePr w:hSpace="180" w:wrap="around" w:vAnchor="text" w:hAnchor="margin" w:x="-419" w:y="62"/>
      <w:widowControl w:val="0"/>
      <w:tabs>
        <w:tab w:val="right" w:leader="dot" w:pos="9912"/>
      </w:tabs>
      <w:suppressAutoHyphens w:val="0"/>
      <w:autoSpaceDE w:val="0"/>
      <w:autoSpaceDN w:val="0"/>
      <w:adjustRightInd w:val="0"/>
      <w:ind w:hanging="128"/>
      <w:jc w:val="both"/>
    </w:pPr>
    <w:rPr>
      <w:noProof/>
      <w:lang w:val="tt-RU" w:eastAsia="ru-RU"/>
    </w:rPr>
  </w:style>
  <w:style w:type="paragraph" w:styleId="a5">
    <w:name w:val="header"/>
    <w:basedOn w:val="a"/>
    <w:link w:val="a6"/>
    <w:uiPriority w:val="99"/>
    <w:semiHidden/>
    <w:unhideWhenUsed/>
    <w:rsid w:val="001021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21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021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1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uiPriority w:val="99"/>
    <w:rsid w:val="00A9225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A92258"/>
    <w:pPr>
      <w:widowControl w:val="0"/>
      <w:suppressAutoHyphens w:val="0"/>
      <w:autoSpaceDE w:val="0"/>
      <w:autoSpaceDN w:val="0"/>
      <w:adjustRightInd w:val="0"/>
      <w:spacing w:line="234" w:lineRule="exact"/>
      <w:ind w:firstLine="298"/>
      <w:jc w:val="both"/>
    </w:pPr>
    <w:rPr>
      <w:rFonts w:ascii="Tahoma" w:hAnsi="Tahoma" w:cs="Tahoma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0401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012D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002527"/>
    <w:pPr>
      <w:widowControl w:val="0"/>
      <w:shd w:val="clear" w:color="auto" w:fill="FFFFFF"/>
      <w:suppressAutoHyphens w:val="0"/>
      <w:spacing w:after="420" w:line="240" w:lineRule="atLeast"/>
      <w:ind w:hanging="440"/>
      <w:jc w:val="center"/>
    </w:pPr>
    <w:rPr>
      <w:rFonts w:asciiTheme="minorHAnsi" w:hAnsiTheme="minorHAns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002527"/>
    <w:rPr>
      <w:rFonts w:eastAsia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uiPriority w:val="99"/>
    <w:rsid w:val="00002527"/>
    <w:pPr>
      <w:widowControl w:val="0"/>
      <w:shd w:val="clear" w:color="auto" w:fill="FFFFFF"/>
      <w:suppressAutoHyphens w:val="0"/>
      <w:spacing w:line="317" w:lineRule="exact"/>
      <w:ind w:hanging="440"/>
    </w:pPr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22">
    <w:name w:val="Заголовок №2_"/>
    <w:link w:val="23"/>
    <w:rsid w:val="00E4722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link w:val="30"/>
    <w:rsid w:val="00E47224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E47224"/>
    <w:pPr>
      <w:widowControl w:val="0"/>
      <w:shd w:val="clear" w:color="auto" w:fill="FFFFFF"/>
      <w:suppressAutoHyphens w:val="0"/>
      <w:spacing w:before="1080" w:line="331" w:lineRule="exact"/>
      <w:jc w:val="center"/>
      <w:outlineLvl w:val="1"/>
    </w:pPr>
    <w:rPr>
      <w:rFonts w:cstheme="minorBidi"/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E47224"/>
    <w:pPr>
      <w:widowControl w:val="0"/>
      <w:shd w:val="clear" w:color="auto" w:fill="FFFFFF"/>
      <w:suppressAutoHyphens w:val="0"/>
      <w:spacing w:line="331" w:lineRule="exact"/>
      <w:jc w:val="center"/>
    </w:pPr>
    <w:rPr>
      <w:rFonts w:cstheme="minorBidi"/>
      <w:b/>
      <w:bCs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742BA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e">
    <w:name w:val="Без интервала Знак"/>
    <w:link w:val="ad"/>
    <w:uiPriority w:val="99"/>
    <w:locked/>
    <w:rsid w:val="00742BA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80706-24D0-4554-B346-B62A8F77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17</cp:revision>
  <cp:lastPrinted>2015-09-17T18:46:00Z</cp:lastPrinted>
  <dcterms:created xsi:type="dcterms:W3CDTF">2015-08-08T15:40:00Z</dcterms:created>
  <dcterms:modified xsi:type="dcterms:W3CDTF">2017-08-19T05:16:00Z</dcterms:modified>
</cp:coreProperties>
</file>